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CF" w:rsidRPr="00BF49CF" w:rsidRDefault="00BF49CF" w:rsidP="00BF49CF">
      <w:pPr>
        <w:pStyle w:val="s3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  <w:r w:rsidRPr="00BF49CF">
        <w:rPr>
          <w:b/>
          <w:color w:val="000000"/>
          <w:sz w:val="28"/>
          <w:szCs w:val="28"/>
        </w:rPr>
        <w:t>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01"/>
      <w:r w:rsidRPr="009E3198">
        <w:rPr>
          <w:rFonts w:ascii="Times New Roman" w:hAnsi="Times New Roman" w:cs="Times New Roman"/>
          <w:sz w:val="26"/>
          <w:szCs w:val="26"/>
        </w:rPr>
        <w:t>В рамках Территориальной программы бесплатно предоставляются:</w:t>
      </w:r>
    </w:p>
    <w:bookmarkEnd w:id="0"/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- 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- специализированная, в том числе высокотехнологичная, медицинская помощь;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- скорая, в том числе скорая специализированная, медицинская помощь;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- 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Понятие "медицинская организация" используется в Территориальной программе в значении, определенном в </w:t>
      </w:r>
      <w:hyperlink r:id="rId4" w:history="1">
        <w:r w:rsidRPr="009E3198">
          <w:rPr>
            <w:rStyle w:val="a5"/>
            <w:rFonts w:ascii="Times New Roman" w:hAnsi="Times New Roman" w:cs="Times New Roman"/>
            <w:sz w:val="26"/>
            <w:szCs w:val="26"/>
          </w:rPr>
          <w:t>Федеральном законе</w:t>
        </w:r>
      </w:hyperlink>
      <w:r w:rsidRPr="009E3198">
        <w:rPr>
          <w:rFonts w:ascii="Times New Roman" w:hAnsi="Times New Roman" w:cs="Times New Roman"/>
          <w:sz w:val="26"/>
          <w:szCs w:val="26"/>
        </w:rPr>
        <w:t xml:space="preserve"> от 21.11.2011 N 323-ФЗ "Об основах охраны здоровья граждан в Российской Федерации" и </w:t>
      </w:r>
      <w:hyperlink r:id="rId5" w:history="1">
        <w:r w:rsidRPr="009E3198">
          <w:rPr>
            <w:rStyle w:val="a5"/>
            <w:rFonts w:ascii="Times New Roman" w:hAnsi="Times New Roman" w:cs="Times New Roman"/>
            <w:sz w:val="26"/>
            <w:szCs w:val="26"/>
          </w:rPr>
          <w:t>Федеральном законе</w:t>
        </w:r>
      </w:hyperlink>
      <w:r w:rsidRPr="009E3198">
        <w:rPr>
          <w:rFonts w:ascii="Times New Roman" w:hAnsi="Times New Roman" w:cs="Times New Roman"/>
          <w:sz w:val="26"/>
          <w:szCs w:val="26"/>
        </w:rPr>
        <w:t xml:space="preserve"> от 29.11.2010 N 326-ФЗ "Об обязательном медицинском страховании в Российской Федерации".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 целях соблюдения этапов оказания медицинской помощи, планирования рационального размещения медицинских организаций в зависимости от административно-территориальной принадлежности и вида медицинской помощи,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уровням.</w:t>
      </w:r>
    </w:p>
    <w:p w:rsidR="00742C99" w:rsidRPr="00742C99" w:rsidRDefault="00742C99" w:rsidP="00742C99">
      <w:pPr>
        <w:pStyle w:val="s1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  <w:r w:rsidRPr="00742C99">
        <w:rPr>
          <w:b/>
          <w:color w:val="000000"/>
          <w:sz w:val="28"/>
          <w:szCs w:val="28"/>
        </w:rPr>
        <w:t>Порядок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</w:t>
      </w:r>
      <w:r w:rsidR="007C66BF">
        <w:rPr>
          <w:b/>
          <w:color w:val="000000"/>
          <w:sz w:val="28"/>
          <w:szCs w:val="28"/>
        </w:rPr>
        <w:t>и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lastRenderedPageBreak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Для получения первичной врачебной медико-санитарной помощи гражданин выбирает одну медицинскую организацию и прикрепляется к ней, в том числе по территориально 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12"/>
      <w:r w:rsidRPr="009E3198">
        <w:rPr>
          <w:rFonts w:ascii="Times New Roman" w:hAnsi="Times New Roman" w:cs="Times New Roman"/>
          <w:sz w:val="26"/>
          <w:szCs w:val="26"/>
        </w:rPr>
        <w:t>Специализированная, в том числе высокотехнологичная, медицинская помощь.</w:t>
      </w:r>
    </w:p>
    <w:bookmarkEnd w:id="1"/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 Перечень видов высокотехнологичной медицинской помощи устанавливается приложением N 1 к постановлению Правительства Российской Федерации от 28.12.2023 N 2353 "О Программе государственных гарантий бесплатного оказания гражданам медицинской помощи на 2024 год и на плановый период 2025 и 2026 годов" (далее - Программа).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13"/>
      <w:r w:rsidRPr="009E3198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помощь.</w:t>
      </w:r>
    </w:p>
    <w:bookmarkEnd w:id="2"/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</w:t>
      </w:r>
      <w:r w:rsidRPr="009E3198">
        <w:rPr>
          <w:rFonts w:ascii="Times New Roman" w:hAnsi="Times New Roman" w:cs="Times New Roman"/>
          <w:sz w:val="26"/>
          <w:szCs w:val="26"/>
        </w:rPr>
        <w:lastRenderedPageBreak/>
        <w:t>несчастных случаях, травмах, отравлениях и других состояниях, требующих срочного медицинского вмешательства.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 оказывается медицинскими организациями Тюменской области бесплатно.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Медицинская эвакуация, осуществляется выездными бригадами скорой медицинской помощи, в том числе между субъектами Российской Федерации силами Территориального центра медицины катастроф ГБУЗ ТО "Областная клиническая больница N 1",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Федеральные медицинские организации вправе осуществлять медицинскую эвакуацию.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14"/>
      <w:r w:rsidRPr="009E3198">
        <w:rPr>
          <w:rFonts w:ascii="Times New Roman" w:hAnsi="Times New Roman" w:cs="Times New Roman"/>
          <w:sz w:val="26"/>
          <w:szCs w:val="26"/>
        </w:rPr>
        <w:t>Медицинская реабилитация.</w:t>
      </w:r>
    </w:p>
    <w:bookmarkEnd w:id="3"/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Медицинская реабилитация граждан на всех этапах осуществляется </w:t>
      </w:r>
      <w:proofErr w:type="spellStart"/>
      <w:r w:rsidRPr="009E3198">
        <w:rPr>
          <w:rFonts w:ascii="Times New Roman" w:hAnsi="Times New Roman" w:cs="Times New Roman"/>
          <w:sz w:val="26"/>
          <w:szCs w:val="26"/>
        </w:rPr>
        <w:t>мультидисциплинарной</w:t>
      </w:r>
      <w:proofErr w:type="spellEnd"/>
      <w:r w:rsidRPr="009E3198">
        <w:rPr>
          <w:rFonts w:ascii="Times New Roman" w:hAnsi="Times New Roman" w:cs="Times New Roman"/>
          <w:sz w:val="26"/>
          <w:szCs w:val="26"/>
        </w:rPr>
        <w:t xml:space="preserve"> реабилитационной командой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lastRenderedPageBreak/>
        <w:t>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 случае проживания пациента в отдаленном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Медицинская реабилитация включает в том числе продолжительную медицинскую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уволенных с военной службы (службы, работы).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 Тюменской области),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</w:t>
      </w:r>
      <w:r w:rsidRPr="009E3198">
        <w:rPr>
          <w:rFonts w:ascii="Times New Roman" w:hAnsi="Times New Roman" w:cs="Times New Roman"/>
          <w:sz w:val="26"/>
          <w:szCs w:val="26"/>
        </w:rPr>
        <w:lastRenderedPageBreak/>
        <w:t>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15"/>
      <w:r w:rsidRPr="009E3198">
        <w:rPr>
          <w:rFonts w:ascii="Times New Roman" w:hAnsi="Times New Roman" w:cs="Times New Roman"/>
          <w:sz w:val="26"/>
          <w:szCs w:val="26"/>
        </w:rPr>
        <w:t>Паллиативная медицинская помощь.</w:t>
      </w:r>
    </w:p>
    <w:bookmarkEnd w:id="4"/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Ветеранам боевых действий паллиативная медицинская помощь оказывается во внеочередном порядке.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 w:rsidRPr="009E3198">
          <w:rPr>
            <w:rStyle w:val="a5"/>
            <w:rFonts w:ascii="Times New Roman" w:hAnsi="Times New Roman" w:cs="Times New Roman"/>
            <w:sz w:val="26"/>
            <w:szCs w:val="26"/>
          </w:rPr>
          <w:t>части 2 статьи 6</w:t>
        </w:r>
      </w:hyperlink>
      <w:r w:rsidRPr="009E3198">
        <w:rPr>
          <w:rFonts w:ascii="Times New Roman" w:hAnsi="Times New Roman" w:cs="Times New Roman"/>
          <w:sz w:val="26"/>
          <w:szCs w:val="26"/>
        </w:rPr>
        <w:t xml:space="preserve"> Федерального закона от 21.11.2011 N 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 и нормативными актами Тюменской области о социальном обеспечении, мер психологической поддержки и духовной помощи.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Медицинская организация, к которой пациент прикреплен для получения первичной медико-санитарной помощи и (или) оказывающая медицинскую паллиативную помощь в рамках </w:t>
      </w:r>
      <w:hyperlink r:id="rId7" w:history="1">
        <w:r w:rsidRPr="009E3198">
          <w:rPr>
            <w:rStyle w:val="a5"/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9E3198">
        <w:rPr>
          <w:rFonts w:ascii="Times New Roman" w:hAnsi="Times New Roman" w:cs="Times New Roman"/>
          <w:sz w:val="26"/>
          <w:szCs w:val="26"/>
        </w:rPr>
        <w:t xml:space="preserve"> от 13.07.2020 N 189-ФЗ "О государственном (муниципальном) социальном заказе на оказание государственных (муниципальных) услуг в социальной сфере",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Медицинские организации, оказывающие специализированную,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</w:t>
      </w:r>
      <w:r w:rsidRPr="009E3198">
        <w:rPr>
          <w:rFonts w:ascii="Times New Roman" w:hAnsi="Times New Roman" w:cs="Times New Roman"/>
          <w:sz w:val="26"/>
          <w:szCs w:val="26"/>
        </w:rPr>
        <w:lastRenderedPageBreak/>
        <w:t xml:space="preserve">такой пациент прикреплен для получения первичной медико-санитарной помощи и (или) оказывающую медицинскую паллиативную помощь в рамках </w:t>
      </w:r>
      <w:hyperlink r:id="rId8" w:history="1">
        <w:r w:rsidRPr="009E3198">
          <w:rPr>
            <w:rStyle w:val="a5"/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9E3198">
        <w:rPr>
          <w:rFonts w:ascii="Times New Roman" w:hAnsi="Times New Roman" w:cs="Times New Roman"/>
          <w:sz w:val="26"/>
          <w:szCs w:val="26"/>
        </w:rPr>
        <w:t xml:space="preserve"> от 13.07.2020 N 189-ФЗ "О государственном (муниципальном) социальном заказе на оказание государственных (муниципальных) услуг в социальной сфере", или близлежащую к месту его пребывания медицинскую организацию, оказывающую первичную медико-санитарную помощь.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За счет бюджетных ассигнований бюджета Тюменской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дому, и продуктами лечебного (</w:t>
      </w:r>
      <w:proofErr w:type="spellStart"/>
      <w:r w:rsidRPr="009E3198">
        <w:rPr>
          <w:rFonts w:ascii="Times New Roman" w:hAnsi="Times New Roman" w:cs="Times New Roman"/>
          <w:sz w:val="26"/>
          <w:szCs w:val="26"/>
        </w:rPr>
        <w:t>энтерального</w:t>
      </w:r>
      <w:proofErr w:type="spellEnd"/>
      <w:r w:rsidRPr="009E3198">
        <w:rPr>
          <w:rFonts w:ascii="Times New Roman" w:hAnsi="Times New Roman" w:cs="Times New Roman"/>
          <w:sz w:val="26"/>
          <w:szCs w:val="26"/>
        </w:rPr>
        <w:t>) питания детям для использования на дому.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препаратами, в соответствии с законодательством Российской Федерации, в случае наличия потребности, может быть организовано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9E3198">
        <w:rPr>
          <w:rFonts w:ascii="Times New Roman" w:hAnsi="Times New Roman" w:cs="Times New Roman"/>
          <w:sz w:val="26"/>
          <w:szCs w:val="26"/>
        </w:rPr>
        <w:t>неинвазивных</w:t>
      </w:r>
      <w:proofErr w:type="spellEnd"/>
      <w:r w:rsidRPr="009E3198">
        <w:rPr>
          <w:rFonts w:ascii="Times New Roman" w:hAnsi="Times New Roman" w:cs="Times New Roman"/>
          <w:sz w:val="26"/>
          <w:szCs w:val="26"/>
        </w:rPr>
        <w:t xml:space="preserve"> лекарственных формах, в том числе применяемых у детей.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Мероприятия по развитию паллиативной медицинской помощи осуществляются в рамках региональной программы Тюменской области "Развитие системы оказания паллиативной медицинской помощи в Тюменской области" на 2020 - 2024 годы, включающих указанные мероприятия, а также целевые показатели их результативности.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2"/>
      <w:r w:rsidRPr="009E3198">
        <w:rPr>
          <w:rFonts w:ascii="Times New Roman" w:hAnsi="Times New Roman" w:cs="Times New Roman"/>
          <w:sz w:val="26"/>
          <w:szCs w:val="26"/>
        </w:rPr>
        <w:t>Оказание гражданам, находящимся в стационарных организациях социального обслуживания, медицинской помощи.</w:t>
      </w:r>
    </w:p>
    <w:bookmarkEnd w:id="5"/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 целях оказания гражданам, находящимся в стационарных организациях социального обслуживания,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 в порядке, установленном нормативным правовым актом Тюменской области.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lastRenderedPageBreak/>
        <w:t>Контроль за полнотой и результатами проведения диспансеризации и диспансерного наблюдения осуществляет Департамент здравоохранения Тюменской области, а также страховые медицинские организации, в которых застрахованы по обязательному медицинскому страхованию лица (далее - застрахованные лица), находящиеся в стационарных организациях социального обслуживания, и Территориальный фонд обязательного медицинского страхования Тюменской области.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03"/>
      <w:r w:rsidRPr="009E3198">
        <w:rPr>
          <w:rFonts w:ascii="Times New Roman" w:hAnsi="Times New Roman" w:cs="Times New Roman"/>
          <w:sz w:val="26"/>
          <w:szCs w:val="26"/>
        </w:rPr>
        <w:t>Оказание медицинской помощи лицам с психическими расстройствами и расстройствами поведения.</w:t>
      </w:r>
    </w:p>
    <w:bookmarkEnd w:id="6"/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Тюменской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E3198" w:rsidRPr="009E3198" w:rsidRDefault="009E3198" w:rsidP="009E31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9E3198" w:rsidRDefault="009E3198" w:rsidP="009E3198">
      <w:pPr>
        <w:jc w:val="center"/>
        <w:rPr>
          <w:rFonts w:ascii="PT Serif" w:hAnsi="PT Serif"/>
          <w:b/>
          <w:color w:val="22272F"/>
          <w:sz w:val="28"/>
          <w:szCs w:val="28"/>
        </w:rPr>
      </w:pPr>
    </w:p>
    <w:p w:rsidR="009E3198" w:rsidRDefault="007C66BF" w:rsidP="009E3198">
      <w:pPr>
        <w:jc w:val="center"/>
      </w:pPr>
      <w:bookmarkStart w:id="7" w:name="_GoBack"/>
      <w:bookmarkEnd w:id="7"/>
      <w:r w:rsidRPr="007C66BF">
        <w:rPr>
          <w:rFonts w:ascii="PT Serif" w:hAnsi="PT Serif"/>
          <w:b/>
          <w:color w:val="22272F"/>
          <w:sz w:val="28"/>
          <w:szCs w:val="28"/>
        </w:rPr>
        <w:lastRenderedPageBreak/>
        <w:t>Фо</w:t>
      </w:r>
      <w:r>
        <w:rPr>
          <w:rFonts w:ascii="PT Serif" w:hAnsi="PT Serif"/>
          <w:b/>
          <w:color w:val="22272F"/>
          <w:sz w:val="28"/>
          <w:szCs w:val="28"/>
        </w:rPr>
        <w:t>рмы оказания медицинской помощи</w:t>
      </w:r>
      <w:bookmarkStart w:id="8" w:name="sub_204"/>
    </w:p>
    <w:bookmarkEnd w:id="8"/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Медицинская помощь оказывается в следующих формах: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-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9E3198" w:rsidRPr="009E3198" w:rsidRDefault="009E3198" w:rsidP="009E3198">
      <w:pPr>
        <w:jc w:val="both"/>
        <w:rPr>
          <w:rFonts w:ascii="Times New Roman" w:hAnsi="Times New Roman" w:cs="Times New Roman"/>
          <w:sz w:val="26"/>
          <w:szCs w:val="26"/>
        </w:rPr>
      </w:pPr>
      <w:r w:rsidRPr="009E3198">
        <w:rPr>
          <w:rFonts w:ascii="Times New Roman" w:hAnsi="Times New Roman" w:cs="Times New Roman"/>
          <w:sz w:val="26"/>
          <w:szCs w:val="26"/>
        </w:rPr>
        <w:t xml:space="preserve"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порядке, установленном </w:t>
      </w:r>
      <w:hyperlink r:id="rId9" w:history="1">
        <w:r w:rsidRPr="009E3198">
          <w:rPr>
            <w:rStyle w:val="a5"/>
            <w:rFonts w:ascii="Times New Roman" w:hAnsi="Times New Roman" w:cs="Times New Roman"/>
            <w:sz w:val="26"/>
            <w:szCs w:val="26"/>
          </w:rPr>
          <w:t>пунктом 21 части 1 статьи 14</w:t>
        </w:r>
      </w:hyperlink>
      <w:r w:rsidRPr="009E3198">
        <w:rPr>
          <w:rFonts w:ascii="Times New Roman" w:hAnsi="Times New Roman" w:cs="Times New Roman"/>
          <w:sz w:val="26"/>
          <w:szCs w:val="26"/>
        </w:rPr>
        <w:t xml:space="preserve"> Федерального закона от 21.11.2011 N 323-ФЗ "Об основах охраны здоровья граждан в Российской Федерации", в том числе при оказании медицинской помощи в неотложной форме, включая медицинскую помощь при острых респираторных вирусных инфекциях и новой </w:t>
      </w:r>
      <w:proofErr w:type="spellStart"/>
      <w:r w:rsidRPr="009E319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E3198">
        <w:rPr>
          <w:rFonts w:ascii="Times New Roman" w:hAnsi="Times New Roman" w:cs="Times New Roman"/>
          <w:sz w:val="26"/>
          <w:szCs w:val="26"/>
        </w:rPr>
        <w:t xml:space="preserve"> инфекции (COVID-19).</w:t>
      </w:r>
    </w:p>
    <w:p w:rsidR="009E3198" w:rsidRPr="009E3198" w:rsidRDefault="009E3198" w:rsidP="009E319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</w:p>
    <w:p w:rsidR="009E3198" w:rsidRPr="009E3198" w:rsidRDefault="009E3198" w:rsidP="009E3198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</w:p>
    <w:p w:rsidR="007C66BF" w:rsidRPr="007C66BF" w:rsidRDefault="007C66BF" w:rsidP="007C66BF">
      <w:pPr>
        <w:pStyle w:val="s1"/>
        <w:shd w:val="clear" w:color="auto" w:fill="FFFFFF"/>
        <w:jc w:val="center"/>
        <w:rPr>
          <w:rFonts w:ascii="PT Serif" w:hAnsi="PT Serif"/>
          <w:b/>
          <w:color w:val="22272F"/>
          <w:sz w:val="28"/>
          <w:szCs w:val="28"/>
        </w:rPr>
      </w:pPr>
    </w:p>
    <w:sectPr w:rsidR="007C66BF" w:rsidRPr="007C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F"/>
    <w:rsid w:val="000F587A"/>
    <w:rsid w:val="002D39B4"/>
    <w:rsid w:val="00302B65"/>
    <w:rsid w:val="00304879"/>
    <w:rsid w:val="0036630C"/>
    <w:rsid w:val="003A4A88"/>
    <w:rsid w:val="005B06A6"/>
    <w:rsid w:val="0069601C"/>
    <w:rsid w:val="00742C99"/>
    <w:rsid w:val="00751212"/>
    <w:rsid w:val="007C66BF"/>
    <w:rsid w:val="007D5A5D"/>
    <w:rsid w:val="00880C1D"/>
    <w:rsid w:val="009870D9"/>
    <w:rsid w:val="009E3198"/>
    <w:rsid w:val="00A03C53"/>
    <w:rsid w:val="00B250AF"/>
    <w:rsid w:val="00B86E5B"/>
    <w:rsid w:val="00BE6B30"/>
    <w:rsid w:val="00BF49CF"/>
    <w:rsid w:val="00C10CA2"/>
    <w:rsid w:val="00CC6485"/>
    <w:rsid w:val="00DF31AE"/>
    <w:rsid w:val="00EF69CF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90B"/>
  <w15:chartTrackingRefBased/>
  <w15:docId w15:val="{A64BB3B4-E75B-4CA4-B2AE-FBDFE7A9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49CF"/>
    <w:rPr>
      <w:color w:val="0000FF"/>
      <w:u w:val="single"/>
    </w:rPr>
  </w:style>
  <w:style w:type="character" w:styleId="a4">
    <w:name w:val="Emphasis"/>
    <w:basedOn w:val="a0"/>
    <w:uiPriority w:val="20"/>
    <w:qFormat/>
    <w:rsid w:val="00BF49CF"/>
    <w:rPr>
      <w:i/>
      <w:iCs/>
    </w:rPr>
  </w:style>
  <w:style w:type="character" w:customStyle="1" w:styleId="a5">
    <w:name w:val="Гипертекстовая ссылка"/>
    <w:basedOn w:val="a0"/>
    <w:uiPriority w:val="99"/>
    <w:rsid w:val="009E319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36976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7436976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91967/6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12180688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document/redirect/12191967/0" TargetMode="External"/><Relationship Id="rId9" Type="http://schemas.openxmlformats.org/officeDocument/2006/relationships/hyperlink" Target="https://internet.garant.ru/document/redirect/12191967/14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2024-01-17T05:07:00Z</dcterms:created>
  <dcterms:modified xsi:type="dcterms:W3CDTF">2024-01-17T05:07:00Z</dcterms:modified>
</cp:coreProperties>
</file>